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8DD51" w14:textId="1FB00AFC" w:rsidR="00317DB2" w:rsidRPr="009A462A" w:rsidRDefault="00D75DDE" w:rsidP="009A462A">
      <w:pPr>
        <w:spacing w:line="500" w:lineRule="exact"/>
        <w:rPr>
          <w:rFonts w:ascii="ＭＳ 明朝" w:hAnsi="ＭＳ 明朝"/>
          <w:sz w:val="28"/>
          <w:szCs w:val="28"/>
        </w:rPr>
      </w:pPr>
      <w:bookmarkStart w:id="0" w:name="_GoBack"/>
      <w:bookmarkEnd w:id="0"/>
      <w:r>
        <w:rPr>
          <w:rFonts w:ascii="ＭＳ 明朝" w:hAnsi="ＭＳ 明朝" w:cs="ＭＳ Ｐゴシック" w:hint="eastAsia"/>
          <w:bCs/>
          <w:kern w:val="0"/>
          <w:szCs w:val="24"/>
        </w:rPr>
        <w:t>ｗｓ1の結果を踏まえて、</w:t>
      </w:r>
      <w:r w:rsidRPr="002C028A">
        <w:rPr>
          <w:rFonts w:ascii="ＭＳ 明朝" w:hAnsi="ＭＳ 明朝" w:cs="ＭＳ Ｐゴシック" w:hint="eastAsia"/>
          <w:bCs/>
          <w:kern w:val="0"/>
          <w:szCs w:val="24"/>
        </w:rPr>
        <w:t>ＳＷＯＴ分析</w:t>
      </w:r>
      <w:r>
        <w:rPr>
          <w:rFonts w:ascii="ＭＳ 明朝" w:hAnsi="ＭＳ 明朝" w:cs="ＭＳ Ｐゴシック" w:hint="eastAsia"/>
          <w:bCs/>
          <w:kern w:val="0"/>
          <w:szCs w:val="24"/>
        </w:rPr>
        <w:t>を行う。</w:t>
      </w:r>
    </w:p>
    <w:p w14:paraId="5E576B1F" w14:textId="5AB56B97" w:rsidR="009A462A" w:rsidRPr="009A462A" w:rsidRDefault="009A462A" w:rsidP="009A462A">
      <w:pPr>
        <w:spacing w:line="500" w:lineRule="exact"/>
        <w:rPr>
          <w:rFonts w:ascii="ＭＳ 明朝" w:hAnsi="ＭＳ 明朝"/>
          <w:sz w:val="28"/>
          <w:szCs w:val="28"/>
        </w:rPr>
      </w:pPr>
    </w:p>
    <w:p w14:paraId="7CED5439" w14:textId="63C04F8F" w:rsidR="009A462A" w:rsidRPr="009A462A" w:rsidRDefault="00787434" w:rsidP="009A462A">
      <w:pPr>
        <w:spacing w:line="500" w:lineRule="exact"/>
        <w:rPr>
          <w:rFonts w:ascii="ＭＳ 明朝" w:hAnsi="ＭＳ 明朝"/>
          <w:sz w:val="28"/>
          <w:szCs w:val="28"/>
        </w:rPr>
      </w:pPr>
      <w:r w:rsidRPr="002C028A">
        <w:rPr>
          <w:rFonts w:ascii="ＭＳ 明朝" w:hAnsi="ＭＳ 明朝" w:cs="ＭＳ Ｐゴシック" w:hint="eastAsia"/>
          <w:bCs/>
          <w:kern w:val="0"/>
          <w:szCs w:val="24"/>
        </w:rPr>
        <w:t>ＳＷＯＴ分析</w:t>
      </w:r>
      <w:r>
        <w:rPr>
          <w:rFonts w:ascii="ＭＳ 明朝" w:hAnsi="ＭＳ 明朝" w:cs="ＭＳ Ｐゴシック" w:hint="eastAsia"/>
          <w:bCs/>
          <w:kern w:val="0"/>
          <w:szCs w:val="24"/>
        </w:rPr>
        <w:t>（例）</w:t>
      </w:r>
    </w:p>
    <w:tbl>
      <w:tblPr>
        <w:tblStyle w:val="a4"/>
        <w:tblW w:w="9354" w:type="dxa"/>
        <w:tblInd w:w="-5" w:type="dxa"/>
        <w:shd w:val="clear" w:color="auto" w:fill="FFFFFF" w:themeFill="background1"/>
        <w:tblLook w:val="04A0" w:firstRow="1" w:lastRow="0" w:firstColumn="1" w:lastColumn="0" w:noHBand="0" w:noVBand="1"/>
      </w:tblPr>
      <w:tblGrid>
        <w:gridCol w:w="3118"/>
        <w:gridCol w:w="3118"/>
        <w:gridCol w:w="3118"/>
      </w:tblGrid>
      <w:tr w:rsidR="004970AA" w:rsidRPr="00E01194" w14:paraId="39936D4D" w14:textId="77777777" w:rsidTr="00A335BD">
        <w:trPr>
          <w:trHeight w:val="2041"/>
        </w:trPr>
        <w:tc>
          <w:tcPr>
            <w:tcW w:w="3118" w:type="dxa"/>
            <w:tcBorders>
              <w:tl2br w:val="single" w:sz="4" w:space="0" w:color="auto"/>
            </w:tcBorders>
            <w:shd w:val="clear" w:color="auto" w:fill="FFFFFF" w:themeFill="background1"/>
          </w:tcPr>
          <w:p w14:paraId="526F39F2" w14:textId="77777777" w:rsidR="00D75DDE" w:rsidRPr="00E01194" w:rsidRDefault="00D75DDE" w:rsidP="00620DA0">
            <w:pPr>
              <w:widowControl/>
              <w:ind w:firstLineChars="400" w:firstLine="960"/>
              <w:rPr>
                <w:rFonts w:ascii="ＭＳ 明朝" w:hAnsi="ＭＳ 明朝" w:cs="ＭＳ Ｐゴシック"/>
                <w:kern w:val="0"/>
                <w:szCs w:val="24"/>
              </w:rPr>
            </w:pPr>
          </w:p>
          <w:p w14:paraId="100EE88F" w14:textId="77777777" w:rsidR="00D75DDE" w:rsidRPr="00E01194" w:rsidRDefault="00D75DDE" w:rsidP="00620DA0">
            <w:pPr>
              <w:widowControl/>
              <w:ind w:firstLineChars="500" w:firstLine="1200"/>
              <w:rPr>
                <w:rFonts w:ascii="ＭＳ 明朝" w:hAnsi="ＭＳ 明朝" w:cs="ＭＳ Ｐゴシック"/>
                <w:kern w:val="0"/>
                <w:szCs w:val="24"/>
              </w:rPr>
            </w:pPr>
            <w:r w:rsidRPr="00E01194">
              <w:rPr>
                <w:rFonts w:ascii="ＭＳ 明朝" w:hAnsi="ＭＳ 明朝" w:cs="ＭＳ Ｐゴシック" w:hint="eastAsia"/>
                <w:kern w:val="0"/>
                <w:szCs w:val="24"/>
              </w:rPr>
              <w:t>外部環境</w:t>
            </w:r>
          </w:p>
          <w:p w14:paraId="26FC8227" w14:textId="77777777" w:rsidR="00D75DDE" w:rsidRPr="00E01194" w:rsidRDefault="00D75DDE" w:rsidP="00620DA0">
            <w:pPr>
              <w:widowControl/>
              <w:rPr>
                <w:rFonts w:ascii="ＭＳ 明朝" w:hAnsi="ＭＳ 明朝" w:cs="ＭＳ Ｐゴシック"/>
                <w:kern w:val="0"/>
                <w:szCs w:val="24"/>
              </w:rPr>
            </w:pPr>
          </w:p>
          <w:p w14:paraId="4019E198" w14:textId="77777777" w:rsidR="00D75DDE" w:rsidRPr="00E01194" w:rsidRDefault="00D75DDE" w:rsidP="00620DA0">
            <w:pPr>
              <w:widowControl/>
              <w:rPr>
                <w:rFonts w:ascii="ＭＳ 明朝" w:hAnsi="ＭＳ 明朝" w:cs="ＭＳ Ｐゴシック"/>
                <w:kern w:val="0"/>
                <w:szCs w:val="24"/>
              </w:rPr>
            </w:pPr>
          </w:p>
          <w:p w14:paraId="3BF04C60" w14:textId="77777777" w:rsidR="00D75DDE" w:rsidRPr="00E01194" w:rsidRDefault="00D75DDE" w:rsidP="00620DA0">
            <w:pPr>
              <w:widowControl/>
              <w:rPr>
                <w:rFonts w:ascii="ＭＳ 明朝" w:hAnsi="ＭＳ 明朝" w:cs="ＭＳ Ｐゴシック"/>
                <w:kern w:val="0"/>
                <w:szCs w:val="24"/>
              </w:rPr>
            </w:pPr>
          </w:p>
          <w:p w14:paraId="0CAED5A5" w14:textId="77777777" w:rsidR="00D75DDE" w:rsidRPr="00E01194" w:rsidRDefault="00D75DDE" w:rsidP="00620DA0">
            <w:pPr>
              <w:widowControl/>
              <w:rPr>
                <w:rFonts w:ascii="ＭＳ 明朝" w:hAnsi="ＭＳ 明朝" w:cs="ＭＳ Ｐゴシック"/>
                <w:kern w:val="0"/>
                <w:szCs w:val="24"/>
              </w:rPr>
            </w:pPr>
          </w:p>
          <w:p w14:paraId="2A46DB75" w14:textId="77777777" w:rsidR="00D75DDE" w:rsidRPr="00E01194" w:rsidRDefault="00D75DDE" w:rsidP="00620DA0">
            <w:pPr>
              <w:widowControl/>
              <w:rPr>
                <w:rFonts w:ascii="ＭＳ 明朝" w:hAnsi="ＭＳ 明朝" w:cs="ＭＳ Ｐゴシック"/>
                <w:kern w:val="0"/>
                <w:szCs w:val="24"/>
              </w:rPr>
            </w:pPr>
          </w:p>
          <w:p w14:paraId="7B5DDA09" w14:textId="77777777" w:rsidR="00D75DDE" w:rsidRPr="00E01194" w:rsidRDefault="00D75DDE" w:rsidP="00620DA0">
            <w:pPr>
              <w:widowControl/>
              <w:ind w:firstLineChars="100" w:firstLine="240"/>
              <w:rPr>
                <w:rFonts w:ascii="ＭＳ 明朝" w:hAnsi="ＭＳ 明朝" w:cs="ＭＳ Ｐゴシック"/>
                <w:kern w:val="0"/>
                <w:szCs w:val="24"/>
              </w:rPr>
            </w:pPr>
            <w:r w:rsidRPr="00E01194">
              <w:rPr>
                <w:rFonts w:ascii="ＭＳ 明朝" w:hAnsi="ＭＳ 明朝" w:cs="ＭＳ Ｐゴシック" w:hint="eastAsia"/>
                <w:kern w:val="0"/>
                <w:szCs w:val="24"/>
              </w:rPr>
              <w:t>内部環境</w:t>
            </w:r>
          </w:p>
        </w:tc>
        <w:tc>
          <w:tcPr>
            <w:tcW w:w="3118" w:type="dxa"/>
            <w:shd w:val="clear" w:color="auto" w:fill="FFFFFF" w:themeFill="background1"/>
          </w:tcPr>
          <w:p w14:paraId="5A8296DC" w14:textId="77777777" w:rsidR="00D75DDE" w:rsidRPr="00E01194" w:rsidRDefault="00D75DDE" w:rsidP="00620DA0">
            <w:pPr>
              <w:widowControl/>
              <w:jc w:val="center"/>
              <w:rPr>
                <w:rFonts w:ascii="HGS明朝E" w:eastAsia="HGS明朝E" w:hAnsi="HGS明朝E" w:cs="ＭＳ Ｐゴシック"/>
                <w:kern w:val="0"/>
                <w:szCs w:val="24"/>
              </w:rPr>
            </w:pPr>
            <w:r w:rsidRPr="00E01194">
              <w:rPr>
                <w:rFonts w:ascii="HGS明朝E" w:eastAsia="HGS明朝E" w:hAnsi="HGS明朝E" w:cs="ＭＳ Ｐゴシック" w:hint="eastAsia"/>
                <w:kern w:val="0"/>
                <w:szCs w:val="24"/>
              </w:rPr>
              <w:t>Opportunity(機会)</w:t>
            </w:r>
          </w:p>
          <w:p w14:paraId="5EE25F0B" w14:textId="77777777" w:rsidR="00D75DDE" w:rsidRPr="00E01194" w:rsidRDefault="00D75DDE" w:rsidP="00620DA0">
            <w:pPr>
              <w:widowControl/>
              <w:ind w:left="209" w:hangingChars="87" w:hanging="209"/>
              <w:jc w:val="left"/>
              <w:rPr>
                <w:rFonts w:ascii="ＭＳ 明朝" w:hAnsi="ＭＳ 明朝" w:cs="ＭＳ Ｐゴシック"/>
                <w:kern w:val="0"/>
                <w:szCs w:val="24"/>
              </w:rPr>
            </w:pPr>
            <w:r w:rsidRPr="00E01194">
              <w:rPr>
                <w:rFonts w:ascii="ＭＳ 明朝" w:hAnsi="ＭＳ 明朝" w:cs="ＭＳ Ｐゴシック" w:hint="eastAsia"/>
                <w:kern w:val="0"/>
                <w:szCs w:val="24"/>
              </w:rPr>
              <w:t>・環境関連ビジネスの拡大が期待される</w:t>
            </w:r>
          </w:p>
          <w:p w14:paraId="2D652321" w14:textId="77777777" w:rsidR="00D75DDE" w:rsidRPr="00E01194" w:rsidRDefault="00D75DDE" w:rsidP="00620DA0">
            <w:pPr>
              <w:widowControl/>
              <w:jc w:val="left"/>
              <w:rPr>
                <w:rFonts w:ascii="ＭＳ 明朝" w:hAnsi="ＭＳ 明朝" w:cs="ＭＳ Ｐゴシック"/>
                <w:kern w:val="0"/>
                <w:szCs w:val="24"/>
              </w:rPr>
            </w:pPr>
            <w:r w:rsidRPr="00E01194">
              <w:rPr>
                <w:rFonts w:ascii="ＭＳ 明朝" w:hAnsi="ＭＳ 明朝" w:cs="ＭＳ Ｐゴシック" w:hint="eastAsia"/>
                <w:kern w:val="0"/>
                <w:szCs w:val="24"/>
              </w:rPr>
              <w:t>【太陽光】安定的な市場が見込まれる</w:t>
            </w:r>
          </w:p>
          <w:p w14:paraId="1C0185AD" w14:textId="77777777" w:rsidR="00D75DDE" w:rsidRPr="00E01194" w:rsidRDefault="00D75DDE" w:rsidP="00620DA0">
            <w:pPr>
              <w:widowControl/>
              <w:jc w:val="left"/>
              <w:rPr>
                <w:rFonts w:ascii="ＭＳ 明朝" w:hAnsi="ＭＳ 明朝" w:cs="ＭＳ Ｐゴシック"/>
                <w:kern w:val="0"/>
                <w:szCs w:val="24"/>
              </w:rPr>
            </w:pPr>
            <w:r w:rsidRPr="00E01194">
              <w:rPr>
                <w:rFonts w:ascii="ＭＳ 明朝" w:hAnsi="ＭＳ 明朝" w:cs="ＭＳ Ｐゴシック" w:hint="eastAsia"/>
                <w:kern w:val="0"/>
                <w:szCs w:val="24"/>
              </w:rPr>
              <w:t>【熱交換器】環境負荷低減や省エネニーズが高まっている</w:t>
            </w:r>
          </w:p>
        </w:tc>
        <w:tc>
          <w:tcPr>
            <w:tcW w:w="3118" w:type="dxa"/>
            <w:shd w:val="clear" w:color="auto" w:fill="FFFFFF" w:themeFill="background1"/>
          </w:tcPr>
          <w:p w14:paraId="01720BC7" w14:textId="77777777" w:rsidR="00D75DDE" w:rsidRPr="00E01194" w:rsidRDefault="00D75DDE" w:rsidP="00620DA0">
            <w:pPr>
              <w:widowControl/>
              <w:jc w:val="center"/>
              <w:rPr>
                <w:rFonts w:ascii="HGS明朝E" w:eastAsia="HGS明朝E" w:hAnsi="HGS明朝E" w:cs="ＭＳ Ｐゴシック"/>
                <w:kern w:val="0"/>
                <w:szCs w:val="24"/>
              </w:rPr>
            </w:pPr>
            <w:r w:rsidRPr="00E01194">
              <w:rPr>
                <w:rFonts w:ascii="HGS明朝E" w:eastAsia="HGS明朝E" w:hAnsi="HGS明朝E" w:cs="ＭＳ Ｐゴシック" w:hint="eastAsia"/>
                <w:kern w:val="0"/>
                <w:szCs w:val="24"/>
              </w:rPr>
              <w:t>Threat(脅威)</w:t>
            </w:r>
          </w:p>
          <w:p w14:paraId="0F3A812D" w14:textId="77777777" w:rsidR="00D75DDE" w:rsidRPr="00E01194" w:rsidRDefault="00D75DDE" w:rsidP="00620DA0">
            <w:pPr>
              <w:widowControl/>
              <w:ind w:left="271" w:hangingChars="113" w:hanging="271"/>
              <w:jc w:val="left"/>
              <w:rPr>
                <w:rFonts w:ascii="ＭＳ 明朝" w:hAnsi="ＭＳ 明朝" w:cs="ＭＳ Ｐゴシック"/>
                <w:kern w:val="0"/>
                <w:szCs w:val="24"/>
              </w:rPr>
            </w:pPr>
            <w:r w:rsidRPr="00E01194">
              <w:rPr>
                <w:rFonts w:ascii="ＭＳ 明朝" w:hAnsi="ＭＳ 明朝" w:cs="ＭＳ Ｐゴシック" w:hint="eastAsia"/>
                <w:kern w:val="0"/>
                <w:szCs w:val="24"/>
              </w:rPr>
              <w:t>・住宅・建築物の着工数が減少し、住宅機器需要も減少している</w:t>
            </w:r>
          </w:p>
          <w:p w14:paraId="527A5172" w14:textId="77777777" w:rsidR="00D75DDE" w:rsidRPr="00E01194" w:rsidRDefault="00D75DDE" w:rsidP="00620DA0">
            <w:pPr>
              <w:widowControl/>
              <w:ind w:left="271" w:hangingChars="113" w:hanging="271"/>
              <w:jc w:val="left"/>
              <w:rPr>
                <w:rFonts w:ascii="ＭＳ 明朝" w:hAnsi="ＭＳ 明朝" w:cs="ＭＳ Ｐゴシック"/>
                <w:kern w:val="0"/>
                <w:szCs w:val="24"/>
              </w:rPr>
            </w:pPr>
            <w:r w:rsidRPr="00E01194">
              <w:rPr>
                <w:rFonts w:ascii="ＭＳ 明朝" w:hAnsi="ＭＳ 明朝" w:cs="ＭＳ Ｐゴシック" w:hint="eastAsia"/>
                <w:kern w:val="0"/>
                <w:szCs w:val="24"/>
              </w:rPr>
              <w:t>・メーカーの統合が進み、各地域での販売代理店が過剰となっている</w:t>
            </w:r>
          </w:p>
        </w:tc>
      </w:tr>
      <w:tr w:rsidR="004970AA" w:rsidRPr="00E01194" w14:paraId="4E8FFA4D" w14:textId="77777777" w:rsidTr="00A335BD">
        <w:trPr>
          <w:trHeight w:val="3118"/>
        </w:trPr>
        <w:tc>
          <w:tcPr>
            <w:tcW w:w="3118" w:type="dxa"/>
            <w:tcBorders>
              <w:bottom w:val="single" w:sz="4" w:space="0" w:color="auto"/>
            </w:tcBorders>
            <w:shd w:val="clear" w:color="auto" w:fill="FFFFFF" w:themeFill="background1"/>
          </w:tcPr>
          <w:p w14:paraId="67D4EDE6" w14:textId="77777777" w:rsidR="00D75DDE" w:rsidRPr="00E01194" w:rsidRDefault="00D75DDE" w:rsidP="00620DA0">
            <w:pPr>
              <w:widowControl/>
              <w:jc w:val="center"/>
              <w:rPr>
                <w:rFonts w:ascii="HGS明朝E" w:eastAsia="HGS明朝E" w:hAnsi="HGS明朝E" w:cs="ＭＳ Ｐゴシック"/>
                <w:kern w:val="0"/>
                <w:szCs w:val="24"/>
              </w:rPr>
            </w:pPr>
            <w:r w:rsidRPr="00E01194">
              <w:rPr>
                <w:rFonts w:ascii="HGS明朝E" w:eastAsia="HGS明朝E" w:hAnsi="HGS明朝E" w:cs="ＭＳ Ｐゴシック" w:hint="eastAsia"/>
                <w:kern w:val="0"/>
                <w:szCs w:val="24"/>
              </w:rPr>
              <w:t>Strength(強み)</w:t>
            </w:r>
          </w:p>
          <w:p w14:paraId="6EB782F8" w14:textId="6966B09A" w:rsidR="00D75DDE" w:rsidRPr="00E01194" w:rsidRDefault="00D75DDE" w:rsidP="00620DA0">
            <w:pPr>
              <w:widowControl/>
              <w:ind w:left="173" w:hangingChars="72" w:hanging="173"/>
              <w:jc w:val="left"/>
              <w:rPr>
                <w:rFonts w:ascii="ＭＳ 明朝" w:hAnsi="ＭＳ 明朝" w:cs="ＭＳ Ｐゴシック"/>
                <w:kern w:val="0"/>
                <w:szCs w:val="24"/>
              </w:rPr>
            </w:pPr>
            <w:r w:rsidRPr="00E01194">
              <w:rPr>
                <w:rFonts w:ascii="ＭＳ 明朝" w:hAnsi="ＭＳ 明朝" w:cs="ＭＳ Ｐゴシック" w:hint="eastAsia"/>
                <w:kern w:val="0"/>
                <w:szCs w:val="24"/>
              </w:rPr>
              <w:t>・Ａ</w:t>
            </w:r>
            <w:r w:rsidR="00E01194">
              <w:rPr>
                <w:rFonts w:ascii="ＭＳ 明朝" w:hAnsi="ＭＳ 明朝" w:cs="ＭＳ Ｐゴシック" w:hint="eastAsia"/>
                <w:kern w:val="0"/>
                <w:szCs w:val="24"/>
              </w:rPr>
              <w:t>社</w:t>
            </w:r>
            <w:r w:rsidRPr="00E01194">
              <w:rPr>
                <w:rFonts w:ascii="ＭＳ 明朝" w:hAnsi="ＭＳ 明朝" w:cs="ＭＳ Ｐゴシック" w:hint="eastAsia"/>
                <w:kern w:val="0"/>
                <w:szCs w:val="24"/>
              </w:rPr>
              <w:t>は地元での知名度は高く長年の取引顧客を持つ</w:t>
            </w:r>
          </w:p>
          <w:p w14:paraId="11284BF3" w14:textId="77777777" w:rsidR="00D75DDE" w:rsidRPr="00E01194" w:rsidRDefault="00D75DDE" w:rsidP="00620DA0">
            <w:pPr>
              <w:widowControl/>
              <w:ind w:left="173" w:hangingChars="72" w:hanging="173"/>
              <w:jc w:val="left"/>
              <w:rPr>
                <w:rFonts w:ascii="ＭＳ 明朝" w:hAnsi="ＭＳ 明朝" w:cs="ＭＳ Ｐゴシック"/>
                <w:kern w:val="0"/>
                <w:szCs w:val="24"/>
              </w:rPr>
            </w:pPr>
            <w:r w:rsidRPr="00E01194">
              <w:rPr>
                <w:rFonts w:ascii="ＭＳ 明朝" w:hAnsi="ＭＳ 明朝" w:cs="ＭＳ Ｐゴシック" w:hint="eastAsia"/>
                <w:kern w:val="0"/>
                <w:szCs w:val="24"/>
              </w:rPr>
              <w:t>・社長の幅広い人脈により優良な環境関連ビジネスの見込顧客が多数いる</w:t>
            </w:r>
          </w:p>
          <w:p w14:paraId="51F65376" w14:textId="77777777" w:rsidR="00D75DDE" w:rsidRPr="00E01194" w:rsidRDefault="00D75DDE" w:rsidP="00620DA0">
            <w:pPr>
              <w:widowControl/>
              <w:ind w:left="173" w:hangingChars="72" w:hanging="173"/>
              <w:jc w:val="left"/>
              <w:rPr>
                <w:rFonts w:ascii="ＭＳ 明朝" w:hAnsi="ＭＳ 明朝" w:cs="ＭＳ Ｐゴシック"/>
                <w:kern w:val="0"/>
                <w:szCs w:val="24"/>
              </w:rPr>
            </w:pPr>
            <w:r w:rsidRPr="00E01194">
              <w:rPr>
                <w:rFonts w:ascii="ＭＳ 明朝" w:hAnsi="ＭＳ 明朝" w:cs="ＭＳ Ｐゴシック" w:hint="eastAsia"/>
                <w:kern w:val="0"/>
                <w:szCs w:val="24"/>
              </w:rPr>
              <w:t>・現状でも新規事業への投資余力を持つ（経営者の個人資産）</w:t>
            </w:r>
          </w:p>
        </w:tc>
        <w:tc>
          <w:tcPr>
            <w:tcW w:w="3118" w:type="dxa"/>
            <w:shd w:val="clear" w:color="auto" w:fill="FFFFFF" w:themeFill="background1"/>
          </w:tcPr>
          <w:p w14:paraId="71ECB9D2" w14:textId="77777777" w:rsidR="00D75DDE" w:rsidRPr="00E01194" w:rsidRDefault="00D75DDE" w:rsidP="00620DA0">
            <w:pPr>
              <w:widowControl/>
              <w:ind w:left="209" w:hangingChars="87" w:hanging="209"/>
              <w:rPr>
                <w:rFonts w:ascii="ＭＳ 明朝" w:hAnsi="ＭＳ 明朝" w:cs="ＭＳ Ｐゴシック"/>
                <w:kern w:val="0"/>
                <w:szCs w:val="24"/>
              </w:rPr>
            </w:pPr>
            <w:r w:rsidRPr="00E01194">
              <w:rPr>
                <w:rFonts w:ascii="ＭＳ 明朝" w:hAnsi="ＭＳ 明朝" w:cs="ＭＳ Ｐゴシック" w:hint="eastAsia"/>
                <w:kern w:val="0"/>
                <w:szCs w:val="24"/>
              </w:rPr>
              <w:t>・一定の顧客に魅力的な商材の販売権を有しているため、地域での知名度・社長の人脈を活かすことで新規事業を伸ばすことが可能である</w:t>
            </w:r>
          </w:p>
        </w:tc>
        <w:tc>
          <w:tcPr>
            <w:tcW w:w="3118" w:type="dxa"/>
            <w:shd w:val="clear" w:color="auto" w:fill="FFFFFF" w:themeFill="background1"/>
          </w:tcPr>
          <w:p w14:paraId="21A192F8" w14:textId="77777777" w:rsidR="00D75DDE" w:rsidRPr="00E01194" w:rsidRDefault="00D75DDE" w:rsidP="00620DA0">
            <w:pPr>
              <w:widowControl/>
              <w:ind w:left="216" w:hangingChars="90" w:hanging="216"/>
              <w:rPr>
                <w:rFonts w:ascii="ＭＳ 明朝" w:hAnsi="ＭＳ 明朝" w:cs="ＭＳ Ｐゴシック"/>
                <w:kern w:val="0"/>
                <w:szCs w:val="24"/>
              </w:rPr>
            </w:pPr>
            <w:r w:rsidRPr="00E01194">
              <w:rPr>
                <w:rFonts w:ascii="ＭＳ 明朝" w:hAnsi="ＭＳ 明朝" w:cs="ＭＳ Ｐゴシック" w:hint="eastAsia"/>
                <w:kern w:val="0"/>
                <w:szCs w:val="24"/>
              </w:rPr>
              <w:t>・地域での競争環境からいくと、住設機器卸売業での挽回は非常に困難である</w:t>
            </w:r>
          </w:p>
        </w:tc>
      </w:tr>
      <w:tr w:rsidR="004970AA" w:rsidRPr="00E01194" w14:paraId="1D24EC1F" w14:textId="77777777" w:rsidTr="00A335BD">
        <w:trPr>
          <w:trHeight w:val="3118"/>
        </w:trPr>
        <w:tc>
          <w:tcPr>
            <w:tcW w:w="3118" w:type="dxa"/>
            <w:tcBorders>
              <w:tr2bl w:val="nil"/>
            </w:tcBorders>
            <w:shd w:val="clear" w:color="auto" w:fill="FFFFFF" w:themeFill="background1"/>
          </w:tcPr>
          <w:p w14:paraId="04823D62" w14:textId="77777777" w:rsidR="00D75DDE" w:rsidRPr="00E01194" w:rsidRDefault="00D75DDE" w:rsidP="00620DA0">
            <w:pPr>
              <w:widowControl/>
              <w:jc w:val="center"/>
              <w:rPr>
                <w:rFonts w:ascii="HGS明朝E" w:eastAsia="HGS明朝E" w:hAnsi="HGS明朝E" w:cs="ＭＳ Ｐゴシック"/>
                <w:kern w:val="0"/>
                <w:szCs w:val="24"/>
              </w:rPr>
            </w:pPr>
            <w:r w:rsidRPr="00E01194">
              <w:rPr>
                <w:rFonts w:ascii="HGS明朝E" w:eastAsia="HGS明朝E" w:hAnsi="HGS明朝E" w:cs="ＭＳ Ｐゴシック" w:hint="eastAsia"/>
                <w:kern w:val="0"/>
                <w:szCs w:val="24"/>
              </w:rPr>
              <w:t>Weakness(弱み)</w:t>
            </w:r>
          </w:p>
          <w:p w14:paraId="1379912D" w14:textId="77777777" w:rsidR="00D75DDE" w:rsidRPr="00E01194" w:rsidRDefault="00D75DDE" w:rsidP="00620DA0">
            <w:pPr>
              <w:widowControl/>
              <w:ind w:leftChars="-3" w:left="202" w:hangingChars="87" w:hanging="209"/>
              <w:jc w:val="left"/>
              <w:rPr>
                <w:rFonts w:ascii="ＭＳ 明朝" w:hAnsi="ＭＳ 明朝" w:cs="ＭＳ Ｐゴシック"/>
                <w:kern w:val="0"/>
                <w:szCs w:val="24"/>
              </w:rPr>
            </w:pPr>
            <w:r w:rsidRPr="00E01194">
              <w:rPr>
                <w:rFonts w:ascii="ＭＳ 明朝" w:hAnsi="ＭＳ 明朝" w:cs="ＭＳ Ｐゴシック" w:hint="eastAsia"/>
                <w:kern w:val="0"/>
                <w:szCs w:val="24"/>
              </w:rPr>
              <w:t>・住宅機器卸売事業の管理者や職人が高齢化している</w:t>
            </w:r>
          </w:p>
          <w:p w14:paraId="39C32425" w14:textId="77777777" w:rsidR="00D75DDE" w:rsidRPr="00E01194" w:rsidRDefault="00D75DDE" w:rsidP="00620DA0">
            <w:pPr>
              <w:widowControl/>
              <w:ind w:leftChars="-3" w:left="202" w:hangingChars="87" w:hanging="209"/>
              <w:jc w:val="left"/>
              <w:rPr>
                <w:rFonts w:ascii="ＭＳ 明朝" w:hAnsi="ＭＳ 明朝" w:cs="ＭＳ Ｐゴシック"/>
                <w:kern w:val="0"/>
                <w:szCs w:val="24"/>
              </w:rPr>
            </w:pPr>
            <w:r w:rsidRPr="00E01194">
              <w:rPr>
                <w:rFonts w:ascii="ＭＳ 明朝" w:hAnsi="ＭＳ 明朝" w:cs="ＭＳ Ｐゴシック" w:hint="eastAsia"/>
                <w:kern w:val="0"/>
                <w:szCs w:val="24"/>
              </w:rPr>
              <w:t>・賃金や待遇面の改善ができずに、定着率が悪化している</w:t>
            </w:r>
          </w:p>
        </w:tc>
        <w:tc>
          <w:tcPr>
            <w:tcW w:w="3118" w:type="dxa"/>
            <w:shd w:val="clear" w:color="auto" w:fill="FFFFFF" w:themeFill="background1"/>
          </w:tcPr>
          <w:p w14:paraId="0E4E6D25" w14:textId="77777777" w:rsidR="00D75DDE" w:rsidRPr="00E01194" w:rsidRDefault="00D75DDE" w:rsidP="00620DA0">
            <w:pPr>
              <w:widowControl/>
              <w:ind w:left="173" w:hangingChars="72" w:hanging="173"/>
              <w:rPr>
                <w:rFonts w:ascii="ＭＳ 明朝" w:hAnsi="ＭＳ 明朝" w:cs="ＭＳ Ｐゴシック"/>
                <w:kern w:val="0"/>
                <w:szCs w:val="24"/>
              </w:rPr>
            </w:pPr>
            <w:r w:rsidRPr="00E01194">
              <w:rPr>
                <w:rFonts w:ascii="ＭＳ 明朝" w:hAnsi="ＭＳ 明朝" w:cs="ＭＳ Ｐゴシック" w:hint="eastAsia"/>
                <w:kern w:val="0"/>
                <w:szCs w:val="24"/>
              </w:rPr>
              <w:t>・新規事業には従来の住設機器卸売事業のような職人および従業員数は不要である</w:t>
            </w:r>
          </w:p>
        </w:tc>
        <w:tc>
          <w:tcPr>
            <w:tcW w:w="3118" w:type="dxa"/>
            <w:shd w:val="clear" w:color="auto" w:fill="FFFFFF" w:themeFill="background1"/>
          </w:tcPr>
          <w:p w14:paraId="71BDE5C7" w14:textId="77777777" w:rsidR="00D75DDE" w:rsidRPr="00E01194" w:rsidRDefault="00D75DDE" w:rsidP="00620DA0">
            <w:pPr>
              <w:widowControl/>
              <w:ind w:left="173" w:hangingChars="72" w:hanging="173"/>
              <w:rPr>
                <w:rFonts w:ascii="ＭＳ 明朝" w:hAnsi="ＭＳ 明朝" w:cs="ＭＳ Ｐゴシック"/>
                <w:kern w:val="0"/>
                <w:szCs w:val="24"/>
              </w:rPr>
            </w:pPr>
            <w:r w:rsidRPr="00E01194">
              <w:rPr>
                <w:rFonts w:ascii="ＭＳ 明朝" w:hAnsi="ＭＳ 明朝" w:cs="ＭＳ Ｐゴシック" w:hint="eastAsia"/>
                <w:kern w:val="0"/>
                <w:szCs w:val="24"/>
              </w:rPr>
              <w:t>・構造的に苦境であり慢性的な赤字状態であるなかで、待遇面の改善や職人の補充・育成は非常に困難である</w:t>
            </w:r>
          </w:p>
        </w:tc>
      </w:tr>
    </w:tbl>
    <w:p w14:paraId="1B2231B1" w14:textId="28D1DD95" w:rsidR="009A462A" w:rsidRPr="00D75DDE" w:rsidRDefault="009A462A" w:rsidP="009A462A">
      <w:pPr>
        <w:spacing w:line="500" w:lineRule="exact"/>
        <w:rPr>
          <w:rFonts w:ascii="ＭＳ 明朝" w:hAnsi="ＭＳ 明朝"/>
          <w:sz w:val="28"/>
          <w:szCs w:val="28"/>
        </w:rPr>
      </w:pPr>
    </w:p>
    <w:p w14:paraId="162E6FC7" w14:textId="3F3AE0E7" w:rsidR="004E7998" w:rsidRDefault="004E7998">
      <w:pPr>
        <w:widowControl/>
        <w:jc w:val="left"/>
        <w:rPr>
          <w:rFonts w:ascii="ＭＳ 明朝" w:hAnsi="ＭＳ 明朝"/>
          <w:sz w:val="28"/>
          <w:szCs w:val="28"/>
        </w:rPr>
      </w:pPr>
      <w:r>
        <w:rPr>
          <w:rFonts w:ascii="ＭＳ 明朝" w:hAnsi="ＭＳ 明朝"/>
          <w:sz w:val="28"/>
          <w:szCs w:val="28"/>
        </w:rPr>
        <w:br w:type="page"/>
      </w:r>
    </w:p>
    <w:p w14:paraId="1A8EA905" w14:textId="5659C62A" w:rsidR="004E7998" w:rsidRPr="009A462A" w:rsidRDefault="004E7998" w:rsidP="004E7998">
      <w:pPr>
        <w:spacing w:line="500" w:lineRule="exact"/>
        <w:rPr>
          <w:rFonts w:ascii="ＭＳ 明朝" w:hAnsi="ＭＳ 明朝"/>
          <w:sz w:val="28"/>
          <w:szCs w:val="28"/>
        </w:rPr>
      </w:pPr>
      <w:r w:rsidRPr="002C028A">
        <w:rPr>
          <w:rFonts w:ascii="ＭＳ 明朝" w:hAnsi="ＭＳ 明朝" w:cs="ＭＳ Ｐゴシック" w:hint="eastAsia"/>
          <w:bCs/>
          <w:kern w:val="0"/>
          <w:szCs w:val="24"/>
        </w:rPr>
        <w:lastRenderedPageBreak/>
        <w:t>ＳＷＯＴ分析</w:t>
      </w:r>
    </w:p>
    <w:tbl>
      <w:tblPr>
        <w:tblStyle w:val="a4"/>
        <w:tblW w:w="9354" w:type="dxa"/>
        <w:tblInd w:w="-5" w:type="dxa"/>
        <w:shd w:val="clear" w:color="auto" w:fill="FFFFFF" w:themeFill="background1"/>
        <w:tblLook w:val="04A0" w:firstRow="1" w:lastRow="0" w:firstColumn="1" w:lastColumn="0" w:noHBand="0" w:noVBand="1"/>
      </w:tblPr>
      <w:tblGrid>
        <w:gridCol w:w="3118"/>
        <w:gridCol w:w="3118"/>
        <w:gridCol w:w="3118"/>
      </w:tblGrid>
      <w:tr w:rsidR="004E7998" w:rsidRPr="00E01194" w14:paraId="788DCCC1" w14:textId="77777777" w:rsidTr="00620DA0">
        <w:trPr>
          <w:trHeight w:val="2041"/>
        </w:trPr>
        <w:tc>
          <w:tcPr>
            <w:tcW w:w="3118" w:type="dxa"/>
            <w:tcBorders>
              <w:tl2br w:val="single" w:sz="4" w:space="0" w:color="auto"/>
            </w:tcBorders>
            <w:shd w:val="clear" w:color="auto" w:fill="FFFFFF" w:themeFill="background1"/>
          </w:tcPr>
          <w:p w14:paraId="6DF6E268" w14:textId="77777777" w:rsidR="004E7998" w:rsidRPr="00E01194" w:rsidRDefault="004E7998" w:rsidP="00620DA0">
            <w:pPr>
              <w:widowControl/>
              <w:ind w:firstLineChars="400" w:firstLine="960"/>
              <w:rPr>
                <w:rFonts w:ascii="ＭＳ 明朝" w:hAnsi="ＭＳ 明朝" w:cs="ＭＳ Ｐゴシック"/>
                <w:kern w:val="0"/>
                <w:szCs w:val="24"/>
              </w:rPr>
            </w:pPr>
          </w:p>
          <w:p w14:paraId="33589576" w14:textId="77777777" w:rsidR="004E7998" w:rsidRPr="00E01194" w:rsidRDefault="004E7998" w:rsidP="00620DA0">
            <w:pPr>
              <w:widowControl/>
              <w:ind w:firstLineChars="500" w:firstLine="1200"/>
              <w:rPr>
                <w:rFonts w:ascii="ＭＳ 明朝" w:hAnsi="ＭＳ 明朝" w:cs="ＭＳ Ｐゴシック"/>
                <w:kern w:val="0"/>
                <w:szCs w:val="24"/>
              </w:rPr>
            </w:pPr>
            <w:r w:rsidRPr="00E01194">
              <w:rPr>
                <w:rFonts w:ascii="ＭＳ 明朝" w:hAnsi="ＭＳ 明朝" w:cs="ＭＳ Ｐゴシック" w:hint="eastAsia"/>
                <w:kern w:val="0"/>
                <w:szCs w:val="24"/>
              </w:rPr>
              <w:t>外部環境</w:t>
            </w:r>
          </w:p>
          <w:p w14:paraId="686A9613" w14:textId="77777777" w:rsidR="004E7998" w:rsidRPr="00E01194" w:rsidRDefault="004E7998" w:rsidP="00620DA0">
            <w:pPr>
              <w:widowControl/>
              <w:rPr>
                <w:rFonts w:ascii="ＭＳ 明朝" w:hAnsi="ＭＳ 明朝" w:cs="ＭＳ Ｐゴシック"/>
                <w:kern w:val="0"/>
                <w:szCs w:val="24"/>
              </w:rPr>
            </w:pPr>
          </w:p>
          <w:p w14:paraId="5C0C384F" w14:textId="77777777" w:rsidR="004E7998" w:rsidRPr="00E01194" w:rsidRDefault="004E7998" w:rsidP="00620DA0">
            <w:pPr>
              <w:widowControl/>
              <w:rPr>
                <w:rFonts w:ascii="ＭＳ 明朝" w:hAnsi="ＭＳ 明朝" w:cs="ＭＳ Ｐゴシック"/>
                <w:kern w:val="0"/>
                <w:szCs w:val="24"/>
              </w:rPr>
            </w:pPr>
          </w:p>
          <w:p w14:paraId="5BD90DA2" w14:textId="77777777" w:rsidR="004E7998" w:rsidRPr="00E01194" w:rsidRDefault="004E7998" w:rsidP="00620DA0">
            <w:pPr>
              <w:widowControl/>
              <w:rPr>
                <w:rFonts w:ascii="ＭＳ 明朝" w:hAnsi="ＭＳ 明朝" w:cs="ＭＳ Ｐゴシック"/>
                <w:kern w:val="0"/>
                <w:szCs w:val="24"/>
              </w:rPr>
            </w:pPr>
          </w:p>
          <w:p w14:paraId="30ECDF03" w14:textId="77777777" w:rsidR="004E7998" w:rsidRPr="00E01194" w:rsidRDefault="004E7998" w:rsidP="00620DA0">
            <w:pPr>
              <w:widowControl/>
              <w:rPr>
                <w:rFonts w:ascii="ＭＳ 明朝" w:hAnsi="ＭＳ 明朝" w:cs="ＭＳ Ｐゴシック"/>
                <w:kern w:val="0"/>
                <w:szCs w:val="24"/>
              </w:rPr>
            </w:pPr>
          </w:p>
          <w:p w14:paraId="0A3443CB" w14:textId="77777777" w:rsidR="004E7998" w:rsidRPr="00E01194" w:rsidRDefault="004E7998" w:rsidP="00620DA0">
            <w:pPr>
              <w:widowControl/>
              <w:rPr>
                <w:rFonts w:ascii="ＭＳ 明朝" w:hAnsi="ＭＳ 明朝" w:cs="ＭＳ Ｐゴシック"/>
                <w:kern w:val="0"/>
                <w:szCs w:val="24"/>
              </w:rPr>
            </w:pPr>
          </w:p>
          <w:p w14:paraId="12198416" w14:textId="77777777" w:rsidR="004E7998" w:rsidRPr="00E01194" w:rsidRDefault="004E7998" w:rsidP="00620DA0">
            <w:pPr>
              <w:widowControl/>
              <w:ind w:firstLineChars="100" w:firstLine="240"/>
              <w:rPr>
                <w:rFonts w:ascii="ＭＳ 明朝" w:hAnsi="ＭＳ 明朝" w:cs="ＭＳ Ｐゴシック"/>
                <w:kern w:val="0"/>
                <w:szCs w:val="24"/>
              </w:rPr>
            </w:pPr>
            <w:r w:rsidRPr="00E01194">
              <w:rPr>
                <w:rFonts w:ascii="ＭＳ 明朝" w:hAnsi="ＭＳ 明朝" w:cs="ＭＳ Ｐゴシック" w:hint="eastAsia"/>
                <w:kern w:val="0"/>
                <w:szCs w:val="24"/>
              </w:rPr>
              <w:t>内部環境</w:t>
            </w:r>
          </w:p>
        </w:tc>
        <w:tc>
          <w:tcPr>
            <w:tcW w:w="3118" w:type="dxa"/>
            <w:shd w:val="clear" w:color="auto" w:fill="FFFFFF" w:themeFill="background1"/>
          </w:tcPr>
          <w:p w14:paraId="77ED0273" w14:textId="77777777" w:rsidR="004E7998" w:rsidRPr="00E01194" w:rsidRDefault="004E7998" w:rsidP="00620DA0">
            <w:pPr>
              <w:widowControl/>
              <w:jc w:val="center"/>
              <w:rPr>
                <w:rFonts w:ascii="HGS明朝E" w:eastAsia="HGS明朝E" w:hAnsi="HGS明朝E" w:cs="ＭＳ Ｐゴシック"/>
                <w:kern w:val="0"/>
                <w:szCs w:val="24"/>
              </w:rPr>
            </w:pPr>
            <w:r w:rsidRPr="00E01194">
              <w:rPr>
                <w:rFonts w:ascii="HGS明朝E" w:eastAsia="HGS明朝E" w:hAnsi="HGS明朝E" w:cs="ＭＳ Ｐゴシック" w:hint="eastAsia"/>
                <w:kern w:val="0"/>
                <w:szCs w:val="24"/>
              </w:rPr>
              <w:t>Opportunity(機会)</w:t>
            </w:r>
          </w:p>
          <w:p w14:paraId="2B90253D" w14:textId="4D141FA6" w:rsidR="004E7998" w:rsidRPr="00E01194" w:rsidRDefault="004E7998" w:rsidP="00620DA0">
            <w:pPr>
              <w:widowControl/>
              <w:jc w:val="left"/>
              <w:rPr>
                <w:rFonts w:ascii="ＭＳ 明朝" w:hAnsi="ＭＳ 明朝" w:cs="ＭＳ Ｐゴシック"/>
                <w:kern w:val="0"/>
                <w:szCs w:val="24"/>
              </w:rPr>
            </w:pPr>
          </w:p>
        </w:tc>
        <w:tc>
          <w:tcPr>
            <w:tcW w:w="3118" w:type="dxa"/>
            <w:shd w:val="clear" w:color="auto" w:fill="FFFFFF" w:themeFill="background1"/>
          </w:tcPr>
          <w:p w14:paraId="53F1713F" w14:textId="77777777" w:rsidR="004E7998" w:rsidRPr="00E01194" w:rsidRDefault="004E7998" w:rsidP="00620DA0">
            <w:pPr>
              <w:widowControl/>
              <w:jc w:val="center"/>
              <w:rPr>
                <w:rFonts w:ascii="HGS明朝E" w:eastAsia="HGS明朝E" w:hAnsi="HGS明朝E" w:cs="ＭＳ Ｐゴシック"/>
                <w:kern w:val="0"/>
                <w:szCs w:val="24"/>
              </w:rPr>
            </w:pPr>
            <w:r w:rsidRPr="00E01194">
              <w:rPr>
                <w:rFonts w:ascii="HGS明朝E" w:eastAsia="HGS明朝E" w:hAnsi="HGS明朝E" w:cs="ＭＳ Ｐゴシック" w:hint="eastAsia"/>
                <w:kern w:val="0"/>
                <w:szCs w:val="24"/>
              </w:rPr>
              <w:t>Threat(脅威)</w:t>
            </w:r>
          </w:p>
          <w:p w14:paraId="3A981C98" w14:textId="180EF222" w:rsidR="004E7998" w:rsidRPr="00E01194" w:rsidRDefault="004E7998" w:rsidP="00620DA0">
            <w:pPr>
              <w:widowControl/>
              <w:ind w:left="271" w:hangingChars="113" w:hanging="271"/>
              <w:jc w:val="left"/>
              <w:rPr>
                <w:rFonts w:ascii="ＭＳ 明朝" w:hAnsi="ＭＳ 明朝" w:cs="ＭＳ Ｐゴシック"/>
                <w:kern w:val="0"/>
                <w:szCs w:val="24"/>
              </w:rPr>
            </w:pPr>
          </w:p>
        </w:tc>
      </w:tr>
      <w:tr w:rsidR="004E7998" w:rsidRPr="00E01194" w14:paraId="598B29FF" w14:textId="77777777" w:rsidTr="00620DA0">
        <w:trPr>
          <w:trHeight w:val="3118"/>
        </w:trPr>
        <w:tc>
          <w:tcPr>
            <w:tcW w:w="3118" w:type="dxa"/>
            <w:tcBorders>
              <w:bottom w:val="single" w:sz="4" w:space="0" w:color="auto"/>
            </w:tcBorders>
            <w:shd w:val="clear" w:color="auto" w:fill="FFFFFF" w:themeFill="background1"/>
          </w:tcPr>
          <w:p w14:paraId="72F50AA3" w14:textId="77777777" w:rsidR="004E7998" w:rsidRPr="00E01194" w:rsidRDefault="004E7998" w:rsidP="00620DA0">
            <w:pPr>
              <w:widowControl/>
              <w:jc w:val="center"/>
              <w:rPr>
                <w:rFonts w:ascii="HGS明朝E" w:eastAsia="HGS明朝E" w:hAnsi="HGS明朝E" w:cs="ＭＳ Ｐゴシック"/>
                <w:kern w:val="0"/>
                <w:szCs w:val="24"/>
              </w:rPr>
            </w:pPr>
            <w:r w:rsidRPr="00E01194">
              <w:rPr>
                <w:rFonts w:ascii="HGS明朝E" w:eastAsia="HGS明朝E" w:hAnsi="HGS明朝E" w:cs="ＭＳ Ｐゴシック" w:hint="eastAsia"/>
                <w:kern w:val="0"/>
                <w:szCs w:val="24"/>
              </w:rPr>
              <w:t>Strength(強み)</w:t>
            </w:r>
          </w:p>
          <w:p w14:paraId="6D06171E" w14:textId="106BB921" w:rsidR="004E7998" w:rsidRPr="00E01194" w:rsidRDefault="004E7998" w:rsidP="00620DA0">
            <w:pPr>
              <w:widowControl/>
              <w:ind w:left="173" w:hangingChars="72" w:hanging="173"/>
              <w:jc w:val="left"/>
              <w:rPr>
                <w:rFonts w:ascii="ＭＳ 明朝" w:hAnsi="ＭＳ 明朝" w:cs="ＭＳ Ｐゴシック"/>
                <w:kern w:val="0"/>
                <w:szCs w:val="24"/>
              </w:rPr>
            </w:pPr>
          </w:p>
        </w:tc>
        <w:tc>
          <w:tcPr>
            <w:tcW w:w="3118" w:type="dxa"/>
            <w:shd w:val="clear" w:color="auto" w:fill="FFFFFF" w:themeFill="background1"/>
          </w:tcPr>
          <w:p w14:paraId="1DB1CE90" w14:textId="2D2F31AA" w:rsidR="004E7998" w:rsidRPr="00E01194" w:rsidRDefault="004E7998" w:rsidP="00620DA0">
            <w:pPr>
              <w:widowControl/>
              <w:ind w:left="209" w:hangingChars="87" w:hanging="209"/>
              <w:rPr>
                <w:rFonts w:ascii="ＭＳ 明朝" w:hAnsi="ＭＳ 明朝" w:cs="ＭＳ Ｐゴシック"/>
                <w:kern w:val="0"/>
                <w:szCs w:val="24"/>
              </w:rPr>
            </w:pPr>
          </w:p>
        </w:tc>
        <w:tc>
          <w:tcPr>
            <w:tcW w:w="3118" w:type="dxa"/>
            <w:shd w:val="clear" w:color="auto" w:fill="FFFFFF" w:themeFill="background1"/>
          </w:tcPr>
          <w:p w14:paraId="494E3D1C" w14:textId="00EA0785" w:rsidR="004E7998" w:rsidRPr="00E01194" w:rsidRDefault="004E7998" w:rsidP="00620DA0">
            <w:pPr>
              <w:widowControl/>
              <w:ind w:left="216" w:hangingChars="90" w:hanging="216"/>
              <w:rPr>
                <w:rFonts w:ascii="ＭＳ 明朝" w:hAnsi="ＭＳ 明朝" w:cs="ＭＳ Ｐゴシック"/>
                <w:kern w:val="0"/>
                <w:szCs w:val="24"/>
              </w:rPr>
            </w:pPr>
          </w:p>
        </w:tc>
      </w:tr>
      <w:tr w:rsidR="004E7998" w:rsidRPr="00E01194" w14:paraId="47224ED5" w14:textId="77777777" w:rsidTr="00620DA0">
        <w:trPr>
          <w:trHeight w:val="3118"/>
        </w:trPr>
        <w:tc>
          <w:tcPr>
            <w:tcW w:w="3118" w:type="dxa"/>
            <w:tcBorders>
              <w:tr2bl w:val="nil"/>
            </w:tcBorders>
            <w:shd w:val="clear" w:color="auto" w:fill="FFFFFF" w:themeFill="background1"/>
          </w:tcPr>
          <w:p w14:paraId="4AD6F8C6" w14:textId="77777777" w:rsidR="004E7998" w:rsidRPr="00E01194" w:rsidRDefault="004E7998" w:rsidP="00620DA0">
            <w:pPr>
              <w:widowControl/>
              <w:jc w:val="center"/>
              <w:rPr>
                <w:rFonts w:ascii="HGS明朝E" w:eastAsia="HGS明朝E" w:hAnsi="HGS明朝E" w:cs="ＭＳ Ｐゴシック"/>
                <w:kern w:val="0"/>
                <w:szCs w:val="24"/>
              </w:rPr>
            </w:pPr>
            <w:r w:rsidRPr="00E01194">
              <w:rPr>
                <w:rFonts w:ascii="HGS明朝E" w:eastAsia="HGS明朝E" w:hAnsi="HGS明朝E" w:cs="ＭＳ Ｐゴシック" w:hint="eastAsia"/>
                <w:kern w:val="0"/>
                <w:szCs w:val="24"/>
              </w:rPr>
              <w:t>Weakness(弱み)</w:t>
            </w:r>
          </w:p>
          <w:p w14:paraId="47F68EDA" w14:textId="0FA9D200" w:rsidR="004E7998" w:rsidRPr="00E01194" w:rsidRDefault="004E7998" w:rsidP="00620DA0">
            <w:pPr>
              <w:widowControl/>
              <w:ind w:leftChars="-3" w:left="202" w:hangingChars="87" w:hanging="209"/>
              <w:jc w:val="left"/>
              <w:rPr>
                <w:rFonts w:ascii="ＭＳ 明朝" w:hAnsi="ＭＳ 明朝" w:cs="ＭＳ Ｐゴシック"/>
                <w:kern w:val="0"/>
                <w:szCs w:val="24"/>
              </w:rPr>
            </w:pPr>
          </w:p>
        </w:tc>
        <w:tc>
          <w:tcPr>
            <w:tcW w:w="3118" w:type="dxa"/>
            <w:shd w:val="clear" w:color="auto" w:fill="FFFFFF" w:themeFill="background1"/>
          </w:tcPr>
          <w:p w14:paraId="58D31FE7" w14:textId="064685A9" w:rsidR="004E7998" w:rsidRPr="00E01194" w:rsidRDefault="004E7998" w:rsidP="00620DA0">
            <w:pPr>
              <w:widowControl/>
              <w:ind w:left="173" w:hangingChars="72" w:hanging="173"/>
              <w:rPr>
                <w:rFonts w:ascii="ＭＳ 明朝" w:hAnsi="ＭＳ 明朝" w:cs="ＭＳ Ｐゴシック"/>
                <w:kern w:val="0"/>
                <w:szCs w:val="24"/>
              </w:rPr>
            </w:pPr>
          </w:p>
        </w:tc>
        <w:tc>
          <w:tcPr>
            <w:tcW w:w="3118" w:type="dxa"/>
            <w:shd w:val="clear" w:color="auto" w:fill="FFFFFF" w:themeFill="background1"/>
          </w:tcPr>
          <w:p w14:paraId="367BD189" w14:textId="06911104" w:rsidR="004E7998" w:rsidRPr="00E01194" w:rsidRDefault="004E7998" w:rsidP="00620DA0">
            <w:pPr>
              <w:widowControl/>
              <w:ind w:left="173" w:hangingChars="72" w:hanging="173"/>
              <w:rPr>
                <w:rFonts w:ascii="ＭＳ 明朝" w:hAnsi="ＭＳ 明朝" w:cs="ＭＳ Ｐゴシック"/>
                <w:kern w:val="0"/>
                <w:szCs w:val="24"/>
              </w:rPr>
            </w:pPr>
          </w:p>
        </w:tc>
      </w:tr>
    </w:tbl>
    <w:p w14:paraId="0A3727F6" w14:textId="77777777" w:rsidR="004E7998" w:rsidRPr="00D75DDE" w:rsidRDefault="004E7998" w:rsidP="004E7998">
      <w:pPr>
        <w:spacing w:line="500" w:lineRule="exact"/>
        <w:rPr>
          <w:rFonts w:ascii="ＭＳ 明朝" w:hAnsi="ＭＳ 明朝"/>
          <w:sz w:val="28"/>
          <w:szCs w:val="28"/>
        </w:rPr>
      </w:pPr>
    </w:p>
    <w:p w14:paraId="50D2C2C7" w14:textId="77777777" w:rsidR="009A462A" w:rsidRPr="004E7998" w:rsidRDefault="009A462A" w:rsidP="009A462A">
      <w:pPr>
        <w:spacing w:line="500" w:lineRule="exact"/>
        <w:rPr>
          <w:rFonts w:ascii="ＭＳ 明朝" w:hAnsi="ＭＳ 明朝"/>
          <w:sz w:val="28"/>
          <w:szCs w:val="28"/>
        </w:rPr>
      </w:pPr>
    </w:p>
    <w:p w14:paraId="7DDDC0D0" w14:textId="77777777" w:rsidR="004E7998" w:rsidRPr="009A462A" w:rsidRDefault="004E7998" w:rsidP="009A462A">
      <w:pPr>
        <w:spacing w:line="500" w:lineRule="exact"/>
        <w:rPr>
          <w:rFonts w:ascii="ＭＳ 明朝" w:hAnsi="ＭＳ 明朝"/>
          <w:sz w:val="28"/>
          <w:szCs w:val="28"/>
        </w:rPr>
      </w:pPr>
    </w:p>
    <w:sectPr w:rsidR="004E7998" w:rsidRPr="009A462A" w:rsidSect="00F347CA">
      <w:headerReference w:type="default" r:id="rId7"/>
      <w:footerReference w:type="default" r:id="rId8"/>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A556C" w14:textId="77777777" w:rsidR="00AB1FEA" w:rsidRDefault="00AB1FEA" w:rsidP="003C03B9">
      <w:r>
        <w:separator/>
      </w:r>
    </w:p>
  </w:endnote>
  <w:endnote w:type="continuationSeparator" w:id="0">
    <w:p w14:paraId="51D12E03" w14:textId="77777777" w:rsidR="00AB1FEA" w:rsidRDefault="00AB1FEA" w:rsidP="003C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197983"/>
      <w:docPartObj>
        <w:docPartGallery w:val="Page Numbers (Bottom of Page)"/>
        <w:docPartUnique/>
      </w:docPartObj>
    </w:sdtPr>
    <w:sdtContent>
      <w:p w14:paraId="008FC489" w14:textId="34EA1C49" w:rsidR="0088629C" w:rsidRDefault="0088629C">
        <w:pPr>
          <w:pStyle w:val="a7"/>
          <w:jc w:val="center"/>
        </w:pPr>
        <w:r>
          <w:fldChar w:fldCharType="begin"/>
        </w:r>
        <w:r>
          <w:instrText>PAGE   \* MERGEFORMAT</w:instrText>
        </w:r>
        <w:r>
          <w:fldChar w:fldCharType="separate"/>
        </w:r>
        <w:r>
          <w:rPr>
            <w:lang w:val="ja-JP"/>
          </w:rPr>
          <w:t>2</w:t>
        </w:r>
        <w:r>
          <w:fldChar w:fldCharType="end"/>
        </w:r>
      </w:p>
    </w:sdtContent>
  </w:sdt>
  <w:p w14:paraId="471377EB" w14:textId="77777777" w:rsidR="0088629C" w:rsidRDefault="008862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8CEAC" w14:textId="77777777" w:rsidR="00AB1FEA" w:rsidRDefault="00AB1FEA" w:rsidP="003C03B9">
      <w:r>
        <w:separator/>
      </w:r>
    </w:p>
  </w:footnote>
  <w:footnote w:type="continuationSeparator" w:id="0">
    <w:p w14:paraId="6AB5E50E" w14:textId="77777777" w:rsidR="00AB1FEA" w:rsidRDefault="00AB1FEA" w:rsidP="003C0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3827B" w14:textId="7D267235" w:rsidR="003C03B9" w:rsidRDefault="0088629C" w:rsidP="003C03B9">
    <w:pPr>
      <w:pStyle w:val="a5"/>
      <w:jc w:val="center"/>
    </w:pPr>
    <w:fldSimple w:instr=" FILENAME   \* MERGEFORMAT ">
      <w:r>
        <w:rPr>
          <w:noProof/>
        </w:rPr>
        <w:t>中期</w:t>
      </w:r>
      <w:r>
        <w:rPr>
          <w:noProof/>
        </w:rPr>
        <w:t>5</w:t>
      </w:r>
      <w:r>
        <w:rPr>
          <w:noProof/>
        </w:rPr>
        <w:t>カ年計画</w:t>
      </w:r>
      <w:r>
        <w:rPr>
          <w:noProof/>
        </w:rPr>
        <w:t>_ws2_SWOT</w:t>
      </w:r>
      <w:r>
        <w:rPr>
          <w:noProof/>
        </w:rPr>
        <w:t>分析</w:t>
      </w:r>
      <w:r>
        <w:rPr>
          <w:noProof/>
        </w:rPr>
        <w:t>(</w:t>
      </w:r>
      <w:r>
        <w:rPr>
          <w:noProof/>
        </w:rPr>
        <w:t>その</w:t>
      </w:r>
      <w:r>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5F48B5"/>
    <w:multiLevelType w:val="hybridMultilevel"/>
    <w:tmpl w:val="4C82AA92"/>
    <w:lvl w:ilvl="0" w:tplc="16562218">
      <w:numFmt w:val="bullet"/>
      <w:lvlText w:val="※"/>
      <w:lvlJc w:val="left"/>
      <w:pPr>
        <w:ind w:left="514" w:hanging="360"/>
      </w:pPr>
      <w:rPr>
        <w:rFonts w:ascii="ＭＳ 明朝" w:eastAsia="ＭＳ 明朝" w:hAnsi="ＭＳ 明朝" w:cstheme="minorBidi" w:hint="eastAsia"/>
      </w:rPr>
    </w:lvl>
    <w:lvl w:ilvl="1" w:tplc="0409000B" w:tentative="1">
      <w:start w:val="1"/>
      <w:numFmt w:val="bullet"/>
      <w:lvlText w:val=""/>
      <w:lvlJc w:val="left"/>
      <w:pPr>
        <w:ind w:left="994" w:hanging="420"/>
      </w:pPr>
      <w:rPr>
        <w:rFonts w:ascii="Wingdings" w:hAnsi="Wingdings" w:hint="default"/>
      </w:rPr>
    </w:lvl>
    <w:lvl w:ilvl="2" w:tplc="0409000D" w:tentative="1">
      <w:start w:val="1"/>
      <w:numFmt w:val="bullet"/>
      <w:lvlText w:val=""/>
      <w:lvlJc w:val="left"/>
      <w:pPr>
        <w:ind w:left="1414" w:hanging="420"/>
      </w:pPr>
      <w:rPr>
        <w:rFonts w:ascii="Wingdings" w:hAnsi="Wingdings" w:hint="default"/>
      </w:rPr>
    </w:lvl>
    <w:lvl w:ilvl="3" w:tplc="04090001" w:tentative="1">
      <w:start w:val="1"/>
      <w:numFmt w:val="bullet"/>
      <w:lvlText w:val=""/>
      <w:lvlJc w:val="left"/>
      <w:pPr>
        <w:ind w:left="1834" w:hanging="420"/>
      </w:pPr>
      <w:rPr>
        <w:rFonts w:ascii="Wingdings" w:hAnsi="Wingdings" w:hint="default"/>
      </w:rPr>
    </w:lvl>
    <w:lvl w:ilvl="4" w:tplc="0409000B" w:tentative="1">
      <w:start w:val="1"/>
      <w:numFmt w:val="bullet"/>
      <w:lvlText w:val=""/>
      <w:lvlJc w:val="left"/>
      <w:pPr>
        <w:ind w:left="2254" w:hanging="420"/>
      </w:pPr>
      <w:rPr>
        <w:rFonts w:ascii="Wingdings" w:hAnsi="Wingdings" w:hint="default"/>
      </w:rPr>
    </w:lvl>
    <w:lvl w:ilvl="5" w:tplc="0409000D" w:tentative="1">
      <w:start w:val="1"/>
      <w:numFmt w:val="bullet"/>
      <w:lvlText w:val=""/>
      <w:lvlJc w:val="left"/>
      <w:pPr>
        <w:ind w:left="2674" w:hanging="420"/>
      </w:pPr>
      <w:rPr>
        <w:rFonts w:ascii="Wingdings" w:hAnsi="Wingdings" w:hint="default"/>
      </w:rPr>
    </w:lvl>
    <w:lvl w:ilvl="6" w:tplc="04090001" w:tentative="1">
      <w:start w:val="1"/>
      <w:numFmt w:val="bullet"/>
      <w:lvlText w:val=""/>
      <w:lvlJc w:val="left"/>
      <w:pPr>
        <w:ind w:left="3094" w:hanging="420"/>
      </w:pPr>
      <w:rPr>
        <w:rFonts w:ascii="Wingdings" w:hAnsi="Wingdings" w:hint="default"/>
      </w:rPr>
    </w:lvl>
    <w:lvl w:ilvl="7" w:tplc="0409000B" w:tentative="1">
      <w:start w:val="1"/>
      <w:numFmt w:val="bullet"/>
      <w:lvlText w:val=""/>
      <w:lvlJc w:val="left"/>
      <w:pPr>
        <w:ind w:left="3514" w:hanging="420"/>
      </w:pPr>
      <w:rPr>
        <w:rFonts w:ascii="Wingdings" w:hAnsi="Wingdings" w:hint="default"/>
      </w:rPr>
    </w:lvl>
    <w:lvl w:ilvl="8" w:tplc="0409000D" w:tentative="1">
      <w:start w:val="1"/>
      <w:numFmt w:val="bullet"/>
      <w:lvlText w:val=""/>
      <w:lvlJc w:val="left"/>
      <w:pPr>
        <w:ind w:left="393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17"/>
    <w:rsid w:val="0003051C"/>
    <w:rsid w:val="00152AF6"/>
    <w:rsid w:val="00171634"/>
    <w:rsid w:val="001F2237"/>
    <w:rsid w:val="00200132"/>
    <w:rsid w:val="003100A1"/>
    <w:rsid w:val="00310C03"/>
    <w:rsid w:val="00317DB2"/>
    <w:rsid w:val="00322195"/>
    <w:rsid w:val="00386E8F"/>
    <w:rsid w:val="003C03B9"/>
    <w:rsid w:val="00414FC1"/>
    <w:rsid w:val="004758A3"/>
    <w:rsid w:val="004908F8"/>
    <w:rsid w:val="004970AA"/>
    <w:rsid w:val="004E7998"/>
    <w:rsid w:val="00572602"/>
    <w:rsid w:val="005F7D96"/>
    <w:rsid w:val="00705F44"/>
    <w:rsid w:val="00724639"/>
    <w:rsid w:val="00787434"/>
    <w:rsid w:val="00864C61"/>
    <w:rsid w:val="0087630A"/>
    <w:rsid w:val="0088629C"/>
    <w:rsid w:val="008C3C17"/>
    <w:rsid w:val="008D308C"/>
    <w:rsid w:val="0094700C"/>
    <w:rsid w:val="009A462A"/>
    <w:rsid w:val="009E3677"/>
    <w:rsid w:val="00A034DC"/>
    <w:rsid w:val="00A331B2"/>
    <w:rsid w:val="00A335BD"/>
    <w:rsid w:val="00AB1FEA"/>
    <w:rsid w:val="00B01E6E"/>
    <w:rsid w:val="00C24638"/>
    <w:rsid w:val="00C9092D"/>
    <w:rsid w:val="00D736BE"/>
    <w:rsid w:val="00D75DDE"/>
    <w:rsid w:val="00DE5997"/>
    <w:rsid w:val="00E01194"/>
    <w:rsid w:val="00E078AC"/>
    <w:rsid w:val="00E505E7"/>
    <w:rsid w:val="00EC3F64"/>
    <w:rsid w:val="00EE3760"/>
    <w:rsid w:val="00F16035"/>
    <w:rsid w:val="00F33C6D"/>
    <w:rsid w:val="00F347CA"/>
    <w:rsid w:val="00F41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EB1371"/>
  <w15:chartTrackingRefBased/>
  <w15:docId w15:val="{1798527E-86A6-4B17-8EE8-D5546D7F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03B9"/>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3B9"/>
    <w:pPr>
      <w:ind w:leftChars="400" w:left="840"/>
    </w:pPr>
  </w:style>
  <w:style w:type="table" w:styleId="a4">
    <w:name w:val="Table Grid"/>
    <w:basedOn w:val="a1"/>
    <w:uiPriority w:val="39"/>
    <w:rsid w:val="003C0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C03B9"/>
    <w:pPr>
      <w:tabs>
        <w:tab w:val="center" w:pos="4252"/>
        <w:tab w:val="right" w:pos="8504"/>
      </w:tabs>
      <w:snapToGrid w:val="0"/>
    </w:pPr>
  </w:style>
  <w:style w:type="character" w:customStyle="1" w:styleId="a6">
    <w:name w:val="ヘッダー (文字)"/>
    <w:basedOn w:val="a0"/>
    <w:link w:val="a5"/>
    <w:uiPriority w:val="99"/>
    <w:rsid w:val="003C03B9"/>
    <w:rPr>
      <w:rFonts w:eastAsia="ＭＳ 明朝"/>
      <w:sz w:val="24"/>
    </w:rPr>
  </w:style>
  <w:style w:type="paragraph" w:styleId="a7">
    <w:name w:val="footer"/>
    <w:basedOn w:val="a"/>
    <w:link w:val="a8"/>
    <w:uiPriority w:val="99"/>
    <w:unhideWhenUsed/>
    <w:rsid w:val="003C03B9"/>
    <w:pPr>
      <w:tabs>
        <w:tab w:val="center" w:pos="4252"/>
        <w:tab w:val="right" w:pos="8504"/>
      </w:tabs>
      <w:snapToGrid w:val="0"/>
    </w:pPr>
  </w:style>
  <w:style w:type="character" w:customStyle="1" w:styleId="a8">
    <w:name w:val="フッター (文字)"/>
    <w:basedOn w:val="a0"/>
    <w:link w:val="a7"/>
    <w:uiPriority w:val="99"/>
    <w:rsid w:val="003C03B9"/>
    <w:rPr>
      <w:rFonts w:eastAsia="ＭＳ 明朝"/>
      <w:sz w:val="24"/>
    </w:rPr>
  </w:style>
  <w:style w:type="paragraph" w:styleId="Web">
    <w:name w:val="Normal (Web)"/>
    <w:basedOn w:val="a"/>
    <w:uiPriority w:val="99"/>
    <w:unhideWhenUsed/>
    <w:rsid w:val="00A034DC"/>
    <w:pPr>
      <w:widowControl/>
      <w:spacing w:after="120"/>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徹</dc:creator>
  <cp:keywords/>
  <dc:description/>
  <cp:lastModifiedBy>村上 徹</cp:lastModifiedBy>
  <cp:revision>9</cp:revision>
  <dcterms:created xsi:type="dcterms:W3CDTF">2018-10-08T13:57:00Z</dcterms:created>
  <dcterms:modified xsi:type="dcterms:W3CDTF">2018-10-28T09:52:00Z</dcterms:modified>
</cp:coreProperties>
</file>